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4145DF">
        <w:rPr>
          <w:rFonts w:ascii="Humanst521 BT" w:hAnsi="Humanst521 BT" w:cs="Tahoma"/>
          <w:b/>
          <w:bCs/>
          <w:sz w:val="23"/>
          <w:szCs w:val="23"/>
          <w:lang w:val="es-ES"/>
        </w:rPr>
        <w:t>049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/201</w:t>
      </w:r>
      <w:r w:rsidR="004145DF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657D1A">
        <w:rPr>
          <w:rFonts w:ascii="Humanst521 BT" w:hAnsi="Humanst521 BT" w:cs="Tahoma"/>
          <w:sz w:val="23"/>
          <w:szCs w:val="23"/>
          <w:lang w:val="es-ES"/>
        </w:rPr>
        <w:t>11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4145DF">
        <w:rPr>
          <w:rFonts w:ascii="Humanst521 BT" w:hAnsi="Humanst521 BT" w:cs="Tahoma"/>
          <w:sz w:val="23"/>
          <w:szCs w:val="23"/>
          <w:lang w:val="es-ES"/>
        </w:rPr>
        <w:t>de marzo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4145DF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Pr="00606CEF" w:rsidRDefault="00254B59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4145DF">
        <w:rPr>
          <w:rFonts w:ascii="Humanst521 BT" w:hAnsi="Humanst521 BT"/>
          <w:sz w:val="23"/>
          <w:szCs w:val="23"/>
          <w:lang w:val="es-ES"/>
        </w:rPr>
        <w:t>03 de marzo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4145DF">
        <w:rPr>
          <w:rFonts w:ascii="Humanst521 BT" w:hAnsi="Humanst521 BT"/>
          <w:b/>
          <w:bCs/>
          <w:sz w:val="23"/>
          <w:szCs w:val="23"/>
          <w:lang w:val="es-ES"/>
        </w:rPr>
        <w:t>013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both"/>
        <w:rPr>
          <w:rFonts w:ascii="Humanst521 BT" w:hAnsi="Humanst521 BT"/>
          <w:sz w:val="23"/>
          <w:szCs w:val="23"/>
        </w:rPr>
      </w:pPr>
      <w:r w:rsidRPr="00606CEF">
        <w:rPr>
          <w:rFonts w:ascii="Humanst521 BT" w:hAnsi="Humanst521 BT"/>
          <w:sz w:val="23"/>
          <w:szCs w:val="23"/>
        </w:rPr>
        <w:t xml:space="preserve">En lo referente a la información solicitada, le informamos </w:t>
      </w:r>
      <w:r w:rsidR="00A72264">
        <w:rPr>
          <w:rFonts w:ascii="Humanst521 BT" w:hAnsi="Humanst521 BT"/>
          <w:sz w:val="23"/>
          <w:szCs w:val="23"/>
        </w:rPr>
        <w:t xml:space="preserve">que parte de su solicitud, fue remitida por el Departamento de Fiscalización a Partidos Políticos misma que se anexa al presente mediante el archivo </w:t>
      </w:r>
      <w:r w:rsidR="00A72264" w:rsidRPr="00A72264">
        <w:rPr>
          <w:rFonts w:ascii="Humanst521 BT" w:hAnsi="Humanst521 BT"/>
          <w:b/>
          <w:sz w:val="23"/>
          <w:szCs w:val="23"/>
        </w:rPr>
        <w:t>000013.PDF</w:t>
      </w:r>
      <w:r w:rsidR="00A72264">
        <w:rPr>
          <w:rFonts w:ascii="Humanst521 BT" w:hAnsi="Humanst521 BT"/>
          <w:sz w:val="23"/>
          <w:szCs w:val="23"/>
        </w:rPr>
        <w:t xml:space="preserve"> y el resto se encuentra en trámite.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7549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1964EB" w:rsidRDefault="001964EB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1964EB" w:rsidRDefault="001964EB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1964EB" w:rsidRPr="00606CEF" w:rsidRDefault="001964EB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P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492502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833CBC" w:rsidRPr="005172CC" w:rsidRDefault="00833CBC" w:rsidP="00833CBC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833CBC" w:rsidRDefault="00833CBC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92502" w:rsidRDefault="00492502">
      <w:pPr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br w:type="page"/>
      </w:r>
    </w:p>
    <w:p w:rsidR="00492502" w:rsidRPr="00606CEF" w:rsidRDefault="00492502" w:rsidP="00492502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lastRenderedPageBreak/>
        <w:t>Unidad de Transparencia del Instituto Electoral</w:t>
      </w:r>
    </w:p>
    <w:p w:rsidR="00492502" w:rsidRPr="00606CEF" w:rsidRDefault="00492502" w:rsidP="00492502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492502" w:rsidRPr="00606CEF" w:rsidRDefault="00492502" w:rsidP="00492502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492502" w:rsidRPr="00606CEF" w:rsidRDefault="00492502" w:rsidP="00492502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UTIEPCBC/</w:t>
      </w:r>
      <w:r>
        <w:rPr>
          <w:rFonts w:ascii="Humanst521 BT" w:hAnsi="Humanst521 BT" w:cs="Tahoma"/>
          <w:b/>
          <w:bCs/>
          <w:sz w:val="23"/>
          <w:szCs w:val="23"/>
          <w:lang w:val="es-ES"/>
        </w:rPr>
        <w:t>049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/201</w:t>
      </w:r>
      <w:r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492502" w:rsidRPr="00606CEF" w:rsidRDefault="00492502" w:rsidP="00492502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F739D0">
        <w:rPr>
          <w:rFonts w:ascii="Humanst521 BT" w:hAnsi="Humanst521 BT" w:cs="Tahoma"/>
          <w:sz w:val="23"/>
          <w:szCs w:val="23"/>
          <w:lang w:val="es-ES"/>
        </w:rPr>
        <w:t>13</w:t>
      </w: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>
        <w:rPr>
          <w:rFonts w:ascii="Humanst521 BT" w:hAnsi="Humanst521 BT" w:cs="Tahoma"/>
          <w:sz w:val="23"/>
          <w:szCs w:val="23"/>
          <w:lang w:val="es-ES"/>
        </w:rPr>
        <w:t>de marzo</w:t>
      </w: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833CBC" w:rsidRDefault="00833CBC" w:rsidP="00492502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492502" w:rsidRPr="00606CEF" w:rsidRDefault="00492502" w:rsidP="00492502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492502" w:rsidRPr="00606CEF" w:rsidRDefault="00492502" w:rsidP="00492502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492502" w:rsidRPr="00606CEF" w:rsidRDefault="00492502" w:rsidP="00492502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>
        <w:rPr>
          <w:rFonts w:ascii="Humanst521 BT" w:hAnsi="Humanst521 BT"/>
          <w:sz w:val="23"/>
          <w:szCs w:val="23"/>
          <w:lang w:val="es-ES"/>
        </w:rPr>
        <w:t>03 de marzo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>
        <w:rPr>
          <w:rFonts w:ascii="Humanst521 BT" w:hAnsi="Humanst521 BT"/>
          <w:b/>
          <w:bCs/>
          <w:sz w:val="23"/>
          <w:szCs w:val="23"/>
          <w:lang w:val="es-ES"/>
        </w:rPr>
        <w:t>013</w:t>
      </w:r>
      <w:r w:rsidRPr="00606CEF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492502" w:rsidRPr="00606CEF" w:rsidRDefault="00492502" w:rsidP="00492502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492502" w:rsidRPr="00606CEF" w:rsidRDefault="00492502" w:rsidP="00492502">
      <w:pPr>
        <w:jc w:val="both"/>
        <w:rPr>
          <w:rFonts w:ascii="Humanst521 BT" w:hAnsi="Humanst521 BT"/>
          <w:sz w:val="23"/>
          <w:szCs w:val="23"/>
        </w:rPr>
      </w:pPr>
      <w:r w:rsidRPr="00606CEF">
        <w:rPr>
          <w:rFonts w:ascii="Humanst521 BT" w:hAnsi="Humanst521 BT"/>
          <w:sz w:val="23"/>
          <w:szCs w:val="23"/>
        </w:rPr>
        <w:t xml:space="preserve">En lo referente a la información solicitada, </w:t>
      </w:r>
      <w:r>
        <w:rPr>
          <w:rFonts w:ascii="Humanst521 BT" w:hAnsi="Humanst521 BT"/>
          <w:sz w:val="23"/>
          <w:szCs w:val="23"/>
        </w:rPr>
        <w:t xml:space="preserve">para cumplimentar </w:t>
      </w:r>
      <w:r w:rsidR="00F739D0">
        <w:rPr>
          <w:rFonts w:ascii="Humanst521 BT" w:hAnsi="Humanst521 BT"/>
          <w:sz w:val="23"/>
          <w:szCs w:val="23"/>
        </w:rPr>
        <w:t xml:space="preserve">y finalizar con </w:t>
      </w:r>
      <w:r>
        <w:rPr>
          <w:rFonts w:ascii="Humanst521 BT" w:hAnsi="Humanst521 BT"/>
          <w:sz w:val="23"/>
          <w:szCs w:val="23"/>
        </w:rPr>
        <w:t>su</w:t>
      </w:r>
      <w:r w:rsidR="00F739D0">
        <w:rPr>
          <w:rFonts w:ascii="Humanst521 BT" w:hAnsi="Humanst521 BT"/>
          <w:sz w:val="23"/>
          <w:szCs w:val="23"/>
        </w:rPr>
        <w:t xml:space="preserve"> solicitud, la Dirección Ejecutiva de Administración de nuestro Instituto remite archivo </w:t>
      </w:r>
      <w:r w:rsidRPr="00A72264">
        <w:rPr>
          <w:rFonts w:ascii="Humanst521 BT" w:hAnsi="Humanst521 BT"/>
          <w:b/>
          <w:sz w:val="23"/>
          <w:szCs w:val="23"/>
        </w:rPr>
        <w:t>000013</w:t>
      </w:r>
      <w:r w:rsidR="00F739D0">
        <w:rPr>
          <w:rFonts w:ascii="Humanst521 BT" w:hAnsi="Humanst521 BT"/>
          <w:b/>
          <w:sz w:val="23"/>
          <w:szCs w:val="23"/>
        </w:rPr>
        <w:t>-1</w:t>
      </w:r>
      <w:r w:rsidRPr="00A72264">
        <w:rPr>
          <w:rFonts w:ascii="Humanst521 BT" w:hAnsi="Humanst521 BT"/>
          <w:b/>
          <w:sz w:val="23"/>
          <w:szCs w:val="23"/>
        </w:rPr>
        <w:t>.PDF</w:t>
      </w:r>
      <w:r w:rsidR="00F739D0">
        <w:rPr>
          <w:rFonts w:ascii="Humanst521 BT" w:hAnsi="Humanst521 BT"/>
          <w:b/>
          <w:sz w:val="23"/>
          <w:szCs w:val="23"/>
        </w:rPr>
        <w:t xml:space="preserve"> </w:t>
      </w:r>
      <w:r w:rsidR="00F739D0" w:rsidRPr="00F739D0">
        <w:rPr>
          <w:rFonts w:ascii="Humanst521 BT" w:hAnsi="Humanst521 BT"/>
          <w:sz w:val="23"/>
          <w:szCs w:val="23"/>
        </w:rPr>
        <w:t>mismo que se anexa al presente</w:t>
      </w:r>
      <w:r w:rsidR="00F739D0">
        <w:rPr>
          <w:rFonts w:ascii="Humanst521 BT" w:hAnsi="Humanst521 BT"/>
          <w:sz w:val="23"/>
          <w:szCs w:val="23"/>
        </w:rPr>
        <w:t>.</w:t>
      </w:r>
    </w:p>
    <w:p w:rsidR="00492502" w:rsidRPr="00606CEF" w:rsidRDefault="00492502" w:rsidP="00492502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492502" w:rsidRDefault="00754984" w:rsidP="00492502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6" w:history="1">
        <w:r w:rsidR="00492502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492502" w:rsidRPr="00255184" w:rsidRDefault="00492502" w:rsidP="00492502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492502" w:rsidRDefault="00492502" w:rsidP="00492502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492502" w:rsidRDefault="00492502" w:rsidP="00492502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492502" w:rsidRDefault="00492502" w:rsidP="00492502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492502" w:rsidRPr="00606CEF" w:rsidRDefault="00492502" w:rsidP="00492502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492502" w:rsidRPr="00606CEF" w:rsidRDefault="00492502" w:rsidP="00492502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92502" w:rsidRPr="00606CEF" w:rsidRDefault="00492502" w:rsidP="00492502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92502" w:rsidRPr="00606CEF" w:rsidRDefault="00492502" w:rsidP="00492502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492502" w:rsidRPr="00606CEF" w:rsidRDefault="00492502" w:rsidP="00492502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492502" w:rsidRDefault="00492502" w:rsidP="00492502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833CBC" w:rsidRPr="005172CC" w:rsidRDefault="00833CBC" w:rsidP="00833CBC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833CBC" w:rsidRPr="00606CEF" w:rsidRDefault="00833CBC" w:rsidP="00492502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</w:p>
    <w:p w:rsidR="005E5610" w:rsidRPr="00606CEF" w:rsidRDefault="005E5610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12930"/>
    <w:rsid w:val="00020321"/>
    <w:rsid w:val="0002485D"/>
    <w:rsid w:val="000318C3"/>
    <w:rsid w:val="00034226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2B48"/>
    <w:rsid w:val="001051D6"/>
    <w:rsid w:val="0010664B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964EB"/>
    <w:rsid w:val="001A1727"/>
    <w:rsid w:val="001B1E0D"/>
    <w:rsid w:val="001D0EEA"/>
    <w:rsid w:val="001E1A69"/>
    <w:rsid w:val="0020063D"/>
    <w:rsid w:val="00225E21"/>
    <w:rsid w:val="00232F55"/>
    <w:rsid w:val="00236BD8"/>
    <w:rsid w:val="00251FC7"/>
    <w:rsid w:val="002544CF"/>
    <w:rsid w:val="00254B59"/>
    <w:rsid w:val="00255184"/>
    <w:rsid w:val="002566D7"/>
    <w:rsid w:val="00257215"/>
    <w:rsid w:val="00265FC2"/>
    <w:rsid w:val="00267315"/>
    <w:rsid w:val="00267B91"/>
    <w:rsid w:val="0027090E"/>
    <w:rsid w:val="00284F59"/>
    <w:rsid w:val="00290A36"/>
    <w:rsid w:val="00291A1B"/>
    <w:rsid w:val="00295FEC"/>
    <w:rsid w:val="002B2070"/>
    <w:rsid w:val="002B515D"/>
    <w:rsid w:val="002C01D7"/>
    <w:rsid w:val="002C7899"/>
    <w:rsid w:val="002D1234"/>
    <w:rsid w:val="002D14D9"/>
    <w:rsid w:val="002D6CB4"/>
    <w:rsid w:val="002E1A80"/>
    <w:rsid w:val="0030084A"/>
    <w:rsid w:val="003066D8"/>
    <w:rsid w:val="0033016E"/>
    <w:rsid w:val="00331037"/>
    <w:rsid w:val="0033477F"/>
    <w:rsid w:val="00357E8A"/>
    <w:rsid w:val="00361B3E"/>
    <w:rsid w:val="00380725"/>
    <w:rsid w:val="0038461D"/>
    <w:rsid w:val="003903A2"/>
    <w:rsid w:val="003C7A61"/>
    <w:rsid w:val="003D0DC5"/>
    <w:rsid w:val="00400F15"/>
    <w:rsid w:val="00401DCA"/>
    <w:rsid w:val="004046DC"/>
    <w:rsid w:val="00406041"/>
    <w:rsid w:val="004145DF"/>
    <w:rsid w:val="0042675E"/>
    <w:rsid w:val="00447698"/>
    <w:rsid w:val="0044776B"/>
    <w:rsid w:val="004659C1"/>
    <w:rsid w:val="00482017"/>
    <w:rsid w:val="00491567"/>
    <w:rsid w:val="00492502"/>
    <w:rsid w:val="004969BB"/>
    <w:rsid w:val="004A60DB"/>
    <w:rsid w:val="004A7BD1"/>
    <w:rsid w:val="004B5035"/>
    <w:rsid w:val="004C363F"/>
    <w:rsid w:val="004D734E"/>
    <w:rsid w:val="004E213A"/>
    <w:rsid w:val="004E7C34"/>
    <w:rsid w:val="004F023F"/>
    <w:rsid w:val="004F1D59"/>
    <w:rsid w:val="004F23F5"/>
    <w:rsid w:val="004F27B9"/>
    <w:rsid w:val="0050090A"/>
    <w:rsid w:val="0050406D"/>
    <w:rsid w:val="00523C92"/>
    <w:rsid w:val="00524777"/>
    <w:rsid w:val="00526097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22AF"/>
    <w:rsid w:val="005E5610"/>
    <w:rsid w:val="00603273"/>
    <w:rsid w:val="00603DC7"/>
    <w:rsid w:val="00606CEF"/>
    <w:rsid w:val="00610CCF"/>
    <w:rsid w:val="006259AF"/>
    <w:rsid w:val="00641114"/>
    <w:rsid w:val="00657D1A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02DBB"/>
    <w:rsid w:val="0072264E"/>
    <w:rsid w:val="00724615"/>
    <w:rsid w:val="00724E9D"/>
    <w:rsid w:val="007374CC"/>
    <w:rsid w:val="00743787"/>
    <w:rsid w:val="00754984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3CBC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2264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388E"/>
    <w:rsid w:val="00B31F51"/>
    <w:rsid w:val="00B420E7"/>
    <w:rsid w:val="00B501CA"/>
    <w:rsid w:val="00B52054"/>
    <w:rsid w:val="00B52C36"/>
    <w:rsid w:val="00B76AE1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24B"/>
    <w:rsid w:val="00CB275C"/>
    <w:rsid w:val="00CC5A59"/>
    <w:rsid w:val="00CE1275"/>
    <w:rsid w:val="00CF2A92"/>
    <w:rsid w:val="00CF72AF"/>
    <w:rsid w:val="00D06504"/>
    <w:rsid w:val="00D1409D"/>
    <w:rsid w:val="00D14F4C"/>
    <w:rsid w:val="00D1666E"/>
    <w:rsid w:val="00D2033C"/>
    <w:rsid w:val="00D33F98"/>
    <w:rsid w:val="00D64099"/>
    <w:rsid w:val="00D741AA"/>
    <w:rsid w:val="00D75EF0"/>
    <w:rsid w:val="00D83F36"/>
    <w:rsid w:val="00D87569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0BC6"/>
    <w:rsid w:val="00E73628"/>
    <w:rsid w:val="00E82A7C"/>
    <w:rsid w:val="00E83C98"/>
    <w:rsid w:val="00E91520"/>
    <w:rsid w:val="00E93A4D"/>
    <w:rsid w:val="00EA1EA5"/>
    <w:rsid w:val="00EA66FE"/>
    <w:rsid w:val="00EB009B"/>
    <w:rsid w:val="00EB029A"/>
    <w:rsid w:val="00EB1FB2"/>
    <w:rsid w:val="00EB2F64"/>
    <w:rsid w:val="00EB2FE7"/>
    <w:rsid w:val="00EB3D74"/>
    <w:rsid w:val="00EB3E8B"/>
    <w:rsid w:val="00ED0B1A"/>
    <w:rsid w:val="00ED1F45"/>
    <w:rsid w:val="00ED6F9E"/>
    <w:rsid w:val="00F07990"/>
    <w:rsid w:val="00F12819"/>
    <w:rsid w:val="00F277E9"/>
    <w:rsid w:val="00F42398"/>
    <w:rsid w:val="00F47A93"/>
    <w:rsid w:val="00F5013A"/>
    <w:rsid w:val="00F651D1"/>
    <w:rsid w:val="00F724E1"/>
    <w:rsid w:val="00F739D0"/>
    <w:rsid w:val="00F87C37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89</cp:revision>
  <cp:lastPrinted>2014-10-24T22:22:00Z</cp:lastPrinted>
  <dcterms:created xsi:type="dcterms:W3CDTF">2013-01-29T03:28:00Z</dcterms:created>
  <dcterms:modified xsi:type="dcterms:W3CDTF">2015-04-17T19:48:00Z</dcterms:modified>
</cp:coreProperties>
</file>